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8B" w:rsidRPr="001C618B" w:rsidRDefault="001C618B" w:rsidP="001C618B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</w:pPr>
      <w:r w:rsidRPr="001C618B"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  <w:t>Развитие межполушарного взаимодействия у дошкольников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Межполушарное взаимодействие – это особый механизм объединения левого и правого полушария головного мозга в единую, целостно работающую систему, формируется под влиянием как генетических, так и средовых факторов. Межполушарное взаимодействие необходимо для координации работы мозга и передачи информации из одного полушария в другое.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игр на развитие межполушарного взаимодействия является, на наш взгляд, необходимыми базовыми упражнениями, которые «включают» мозговую активность ребенка и способствуют повышению эффективности и оптимизации всех видов развивающих и коррекционных занятий с ним.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комплексе с лечебными мероприятиями данная практика показывает хорошие результаты у детей с ограниченными возможностями здоровья, детей-инвалидов, детей с педагогической запущенностью. Дети с особыми образовательными потребностями часто имеют трудности поведения и концентрации внимания. Целенаправленное развитие межполушарного взаимодействия способствует коррекции, в том числе и поведенческих расстройств.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Ранний и дошкольный возраст – период активного развития мозговых структур. Предлагаемые игры и упражнения синхронизируют работу полушарий, способствуют улучшению запоминания, улучшению восприятия речи собеседника (родителей, педагога и других детей),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ребенка в занятие.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 изложен доступным языком, для того, чтобы педагоги могли рекомендовать данный материал родителям для игр с ребенком дома.</w:t>
      </w:r>
    </w:p>
    <w:p w:rsidR="001C618B" w:rsidRPr="001C618B" w:rsidRDefault="001C618B" w:rsidP="001C618B">
      <w:pPr>
        <w:spacing w:before="120" w:after="120" w:line="240" w:lineRule="auto"/>
        <w:ind w:firstLine="52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Игры для развития межполушарного взаимодействия детей от 2 лет и старше.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Игры на развитие межполушарного взаимодействия </w:t>
      </w:r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целесообразно использовать в начале занятия</w:t>
      </w: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т.к. они позволяют включить внимание и сосредоточенность ребенка для активного познания и дальнейшего взаимодействия с ним на занятии.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Задачи игр: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Развивать межполушарное взаимодействие, концентрацию внимания, зрительно-моторную координацию. Последовательно формировать пинцетный и пальцевой захват.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ВАЖНО!!! ВО ВСЕХ ИГРАХ ДЕЙСТВИЯ ВЫПОЛНЯЮТСЯ СНАЧАЛА ОДНОЙ РУКОЙ, ЗАТЕМ ОБЯЗАТЕЛЬНО ДРУГОЙ РУКОЙ.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Игра «Накорми птичку / </w:t>
      </w:r>
      <w:proofErr w:type="spellStart"/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лялю</w:t>
      </w:r>
      <w:proofErr w:type="spellEnd"/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»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C618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Приготовьте:</w:t>
      </w: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две миски, фасоль и горох, ложки разного объема (столовая, десертная, чайная, кофейная).</w:t>
      </w:r>
      <w:proofErr w:type="gramEnd"/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Инструкция: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Ляля хочет кушать, давай её накормим. Посмотри (показ действия).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Теперь ты! (при необходимости используем прием «рука в руке», далее содействовать самостоятельному выполнению). Важно не просыпать крупу мимо чашки и выполнить игровую задачу до конца!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Затем выполнить другой рукой для другого персонажа игры.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lastRenderedPageBreak/>
        <w:t>Вариант № 1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Пересыпания гороха и фасоли столовой ложкой из одной мисочки в другую.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Начинаем с минимального объема 4 столовых ложек и в течени</w:t>
      </w:r>
      <w:proofErr w:type="gramStart"/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1-2 недель доводим до 8 ст. л.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Варианты усложнения задачи:</w:t>
      </w:r>
    </w:p>
    <w:p w:rsidR="001C618B" w:rsidRPr="001C618B" w:rsidRDefault="001C618B" w:rsidP="001C618B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Увеличить расстояние между мисочками, </w:t>
      </w:r>
      <w:proofErr w:type="gramStart"/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заменить столовую ложку на ложку</w:t>
      </w:r>
      <w:proofErr w:type="gramEnd"/>
      <w:r w:rsidRPr="001C618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меньшего объема.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Вариант № 2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Пересыпания шариков гидрогеля, например «</w:t>
      </w:r>
      <w:proofErr w:type="spellStart"/>
      <w:r>
        <w:rPr>
          <w:rFonts w:ascii="Verdana" w:hAnsi="Verdana"/>
          <w:color w:val="000000"/>
          <w:sz w:val="21"/>
          <w:szCs w:val="21"/>
        </w:rPr>
        <w:t>Орбиз</w:t>
      </w:r>
      <w:proofErr w:type="spellEnd"/>
      <w:r>
        <w:rPr>
          <w:rFonts w:ascii="Verdana" w:hAnsi="Verdana"/>
          <w:color w:val="000000"/>
          <w:sz w:val="21"/>
          <w:szCs w:val="21"/>
        </w:rPr>
        <w:t>» более глубокой ложкой.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Игра «Птичка хочет пить»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Переливание воды, с помощью резиновой груши малого объёма (35 – 50 мл.) из одной мисочки в другую. Начинаем с минимального объема 100 мл</w:t>
      </w:r>
      <w:proofErr w:type="gramStart"/>
      <w:r>
        <w:rPr>
          <w:rFonts w:ascii="Verdana" w:hAnsi="Verdana"/>
          <w:color w:val="000000"/>
          <w:sz w:val="21"/>
          <w:szCs w:val="21"/>
        </w:rPr>
        <w:t>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 течение 1-2 недель доводим до 250 мл.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Инструкция: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Птичка хочет пить, давай нальем ей воды в мисочку (воду лучше подкрасить пищевым красителем). Посмотри (показ действия):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Сожми грушу, наклони и отпусти, подержи – смотри груша «толстеет»- в нее набирается вода!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 теперь в другую мисочку, нажимай, выливай!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Теперь ты! (при необходимости используем прием «рука в руке», далее содействовать самостоятельному выполнению). Нужна помощь?  Хочешь еще?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Важно не пролить воду мимо чашечки и выполнить до конца!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Затем выполнить другой рукой для другого персонажа игры.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Игра «Поймай нужный шарик»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Приготовьте:</w:t>
      </w:r>
      <w:r>
        <w:rPr>
          <w:rFonts w:ascii="Verdana" w:hAnsi="Verdana"/>
          <w:color w:val="000000"/>
          <w:sz w:val="21"/>
          <w:szCs w:val="21"/>
        </w:rPr>
        <w:t> две миски, шарики различного размера, материала, сито, вода.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Воду заранее подкрасить пищевым красителем.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Инструкция: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Вот сито. Давай поймаем… шарик (задать параметры шарика: цвет, нужный рисунок)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Посмотри (показ действия). Теперь ты! (при необходимости используем прием «рука в руке», далее содействовать самостоятельному выполнению). Нужна помощь? Хочешь еще?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Важно поймать нужный шарик с картинкой или нужного цвета и выполнить до конца!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Затем выполнить другой рукой для другого персонажа игры.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Игра </w:t>
      </w:r>
      <w:r>
        <w:rPr>
          <w:rStyle w:val="a5"/>
          <w:rFonts w:ascii="Verdana" w:hAnsi="Verdana"/>
          <w:b/>
          <w:bCs/>
          <w:color w:val="000000"/>
          <w:sz w:val="21"/>
          <w:szCs w:val="21"/>
        </w:rPr>
        <w:t>«Собери и разложи все пушинки»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Посмотри (показ действия)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Теперь ты! (при необходимости используем прием «рука в руке», далее содействовать самостоятельному выполнению).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Другие виды игр и упражнений на развитие межполушарного взаимодействия: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Ползанье по-пластунски, на четвереньках в различных игровых ситуациях, ползанье через тканевые тоннели; езда на велосипеде, либо на велосипеде без педалей «</w:t>
      </w:r>
      <w:proofErr w:type="spellStart"/>
      <w:r>
        <w:rPr>
          <w:rFonts w:ascii="Verdana" w:hAnsi="Verdana"/>
          <w:color w:val="000000"/>
          <w:sz w:val="21"/>
          <w:szCs w:val="21"/>
        </w:rPr>
        <w:t>Беговел</w:t>
      </w:r>
      <w:proofErr w:type="spellEnd"/>
      <w:r>
        <w:rPr>
          <w:rFonts w:ascii="Verdana" w:hAnsi="Verdana"/>
          <w:color w:val="000000"/>
          <w:sz w:val="21"/>
          <w:szCs w:val="21"/>
        </w:rPr>
        <w:t>»; плавание.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</w:t>
      </w:r>
      <w:proofErr w:type="gramStart"/>
      <w:r>
        <w:rPr>
          <w:rFonts w:ascii="Verdana" w:hAnsi="Verdana"/>
          <w:color w:val="000000"/>
          <w:sz w:val="21"/>
          <w:szCs w:val="21"/>
        </w:rPr>
        <w:t>более старших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ребят (от 5 лет) очень полезны задания, которые можно найти в пособии Г.М. </w:t>
      </w:r>
      <w:proofErr w:type="spellStart"/>
      <w:r>
        <w:rPr>
          <w:rFonts w:ascii="Verdana" w:hAnsi="Verdana"/>
          <w:color w:val="000000"/>
          <w:sz w:val="21"/>
          <w:szCs w:val="21"/>
        </w:rPr>
        <w:t>Зегебарт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«Волшебные </w:t>
      </w:r>
      <w:proofErr w:type="spellStart"/>
      <w:r>
        <w:rPr>
          <w:rFonts w:ascii="Verdana" w:hAnsi="Verdana"/>
          <w:color w:val="000000"/>
          <w:sz w:val="21"/>
          <w:szCs w:val="21"/>
        </w:rPr>
        <w:t>обводилки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». Комплекс упражнений направлен на формирование и развитие </w:t>
      </w:r>
      <w:proofErr w:type="spellStart"/>
      <w:r>
        <w:rPr>
          <w:rFonts w:ascii="Verdana" w:hAnsi="Verdana"/>
          <w:color w:val="000000"/>
          <w:sz w:val="21"/>
          <w:szCs w:val="21"/>
        </w:rPr>
        <w:t>графомоторных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навыков координации движений, синхронизацию работы глаз и рук, развитию межполушарного взаимодействия. Примеры заданий для выполнения двумя руками: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Нейропсихологическая игра «</w:t>
      </w:r>
      <w:proofErr w:type="gramStart"/>
      <w:r>
        <w:rPr>
          <w:rFonts w:ascii="Verdana" w:hAnsi="Verdana"/>
          <w:color w:val="000000"/>
          <w:sz w:val="21"/>
          <w:szCs w:val="21"/>
          <w:u w:val="single"/>
        </w:rPr>
        <w:t>Попробуй</w:t>
      </w:r>
      <w:proofErr w:type="gramEnd"/>
      <w:r>
        <w:rPr>
          <w:rFonts w:ascii="Verdana" w:hAnsi="Verdana"/>
          <w:color w:val="000000"/>
          <w:sz w:val="21"/>
          <w:szCs w:val="21"/>
          <w:u w:val="single"/>
        </w:rPr>
        <w:t xml:space="preserve"> повтори!»</w:t>
      </w:r>
    </w:p>
    <w:p w:rsidR="001C618B" w:rsidRDefault="001C618B" w:rsidP="001C618B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</w:p>
    <w:p w:rsidR="00914D30" w:rsidRDefault="001C618B">
      <w:r>
        <w:rPr>
          <w:noProof/>
          <w:lang w:eastAsia="ru-RU"/>
        </w:rPr>
        <w:drawing>
          <wp:inline distT="0" distB="0" distL="0" distR="0">
            <wp:extent cx="2133600" cy="2914650"/>
            <wp:effectExtent l="19050" t="0" r="0" b="0"/>
            <wp:docPr id="1" name="Рисунок 1" descr="http://io.nios.ru/sites/io.nios.ru/files/styles/fotostatija/public/images/2019/02/image015_0.jpg?itok=geiP8f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.nios.ru/sites/io.nios.ru/files/styles/fotostatija/public/images/2019/02/image015_0.jpg?itok=geiP8fn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D30" w:rsidSect="007B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18B"/>
    <w:rsid w:val="00171089"/>
    <w:rsid w:val="001C618B"/>
    <w:rsid w:val="007B23D5"/>
    <w:rsid w:val="0082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D5"/>
  </w:style>
  <w:style w:type="paragraph" w:styleId="1">
    <w:name w:val="heading 1"/>
    <w:basedOn w:val="a"/>
    <w:link w:val="10"/>
    <w:uiPriority w:val="9"/>
    <w:qFormat/>
    <w:rsid w:val="001C6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18B"/>
    <w:rPr>
      <w:b/>
      <w:bCs/>
    </w:rPr>
  </w:style>
  <w:style w:type="character" w:styleId="a5">
    <w:name w:val="Emphasis"/>
    <w:basedOn w:val="a0"/>
    <w:uiPriority w:val="20"/>
    <w:qFormat/>
    <w:rsid w:val="001C61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785</Words>
  <Characters>4481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2023-04-27T00:52:00Z</dcterms:created>
  <dcterms:modified xsi:type="dcterms:W3CDTF">2023-04-27T00:57:00Z</dcterms:modified>
</cp:coreProperties>
</file>